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78F7E20" w14:textId="77777777" w:rsidR="00960193" w:rsidRPr="00960193" w:rsidRDefault="00960193" w:rsidP="00960193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46E65822" w14:textId="77777777" w:rsidR="00960193" w:rsidRPr="00960193" w:rsidRDefault="00960193" w:rsidP="00960193">
      <w:pPr>
        <w:jc w:val="center"/>
        <w:rPr>
          <w:b/>
        </w:rPr>
      </w:pPr>
      <w:r w:rsidRPr="00960193">
        <w:rPr>
          <w:b/>
        </w:rPr>
        <w:t>FORNITURA DI ATTREZZATURE MULTIMEDIALI PER IL MIGLIORAMENTO DEGLI SPAZI E DELLE DOTAZIONI IMPIANTISTICHE DELLE AULE PRESSO IL DIPARTIMENTO DI LINGUE LETTERATURE E CULTURE MODERNE – LILEC DELL’ALMA MATER STUDIORUM - UNIVERSITÀ DI BOLOGNA</w:t>
      </w:r>
    </w:p>
    <w:p w14:paraId="7891ACBB" w14:textId="77777777" w:rsidR="006634B4" w:rsidRDefault="006634B4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</w:p>
    <w:p w14:paraId="3AF64CEB" w14:textId="3BA9714B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842C0B">
        <w:rPr>
          <w:rFonts w:eastAsia="Calibri"/>
          <w:b/>
          <w:lang w:eastAsia="en-US"/>
        </w:rPr>
        <w:t xml:space="preserve">ALLEGATO </w:t>
      </w:r>
      <w:r w:rsidR="002F0117">
        <w:rPr>
          <w:rFonts w:eastAsia="Calibri"/>
          <w:b/>
          <w:lang w:eastAsia="en-US"/>
        </w:rPr>
        <w:t>2</w:t>
      </w:r>
      <w:r w:rsidRPr="00842C0B">
        <w:rPr>
          <w:rFonts w:eastAsia="Calibri"/>
          <w:b/>
          <w:lang w:eastAsia="en-US"/>
        </w:rPr>
        <w:t xml:space="preserve"> - SCHEMA </w:t>
      </w:r>
      <w:r w:rsidR="0052326A" w:rsidRPr="00842C0B">
        <w:rPr>
          <w:rFonts w:eastAsia="Calibri"/>
          <w:b/>
          <w:lang w:eastAsia="en-US"/>
        </w:rPr>
        <w:t>DI PROGETTO</w:t>
      </w:r>
      <w:r w:rsidRPr="00842C0B">
        <w:rPr>
          <w:rFonts w:eastAsia="Calibri"/>
          <w:b/>
          <w:lang w:eastAsia="en-US"/>
        </w:rPr>
        <w:t xml:space="preserve"> TECNIC</w:t>
      </w:r>
      <w:r w:rsidR="0052326A" w:rsidRPr="00842C0B">
        <w:rPr>
          <w:rFonts w:eastAsia="Calibri"/>
          <w:b/>
          <w:lang w:eastAsia="en-US"/>
        </w:rPr>
        <w:t>O</w:t>
      </w:r>
    </w:p>
    <w:p w14:paraId="15F1B96D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5634D3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D95D67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0DEB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17C9301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32071B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EB6757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8C4E16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407BC1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7C723AE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DB0B0F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E80C22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CA5194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4C77AB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3BC2BC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44E854F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00FB81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615D44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  <w:sectPr w:rsidR="00631422" w:rsidRPr="00631422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31422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714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631422" w14:paraId="7F06B839" w14:textId="77777777" w:rsidTr="00E93353">
        <w:tc>
          <w:tcPr>
            <w:tcW w:w="4709" w:type="dxa"/>
            <w:shd w:val="clear" w:color="auto" w:fill="F2DBDB"/>
            <w:vAlign w:val="center"/>
          </w:tcPr>
          <w:p w14:paraId="5E7C4DD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lastRenderedPageBreak/>
              <w:t>Nome commerciale del Prodotto</w:t>
            </w:r>
          </w:p>
        </w:tc>
        <w:tc>
          <w:tcPr>
            <w:tcW w:w="5498" w:type="dxa"/>
            <w:vAlign w:val="center"/>
          </w:tcPr>
          <w:p w14:paraId="61C288CB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7E24C52" w14:textId="77777777" w:rsidTr="00E93353">
        <w:tc>
          <w:tcPr>
            <w:tcW w:w="4709" w:type="dxa"/>
            <w:shd w:val="clear" w:color="auto" w:fill="F2DBDB"/>
            <w:vAlign w:val="center"/>
          </w:tcPr>
          <w:p w14:paraId="3FD652CD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Fornitore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CF751B2" w14:textId="77777777" w:rsidTr="00E93353">
        <w:tc>
          <w:tcPr>
            <w:tcW w:w="4709" w:type="dxa"/>
            <w:shd w:val="clear" w:color="auto" w:fill="F2DBDB"/>
            <w:vAlign w:val="center"/>
          </w:tcPr>
          <w:p w14:paraId="3F96D68E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Produttore</w:t>
            </w:r>
          </w:p>
        </w:tc>
        <w:tc>
          <w:tcPr>
            <w:tcW w:w="5498" w:type="dxa"/>
            <w:vAlign w:val="center"/>
          </w:tcPr>
          <w:p w14:paraId="18B1EDAA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21F349AB" w14:textId="77777777" w:rsidTr="00E93353">
        <w:tc>
          <w:tcPr>
            <w:tcW w:w="4709" w:type="dxa"/>
            <w:shd w:val="clear" w:color="auto" w:fill="F2DBDB"/>
            <w:vAlign w:val="center"/>
          </w:tcPr>
          <w:p w14:paraId="370609AF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Sito web Fornitore e/o Produttore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0D5DEB2F" w14:textId="7E87BFE9" w:rsidR="00631422" w:rsidRDefault="00631422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p w14:paraId="33DC3F47" w14:textId="77777777" w:rsidR="00960193" w:rsidRPr="00960193" w:rsidRDefault="00960193" w:rsidP="00960193">
      <w:pPr>
        <w:rPr>
          <w:rFonts w:eastAsiaTheme="minorHAnsi"/>
          <w:b/>
          <w:sz w:val="22"/>
        </w:rPr>
      </w:pPr>
    </w:p>
    <w:p w14:paraId="23746009" w14:textId="77777777" w:rsidR="00960193" w:rsidRPr="00960193" w:rsidRDefault="00960193" w:rsidP="00960193">
      <w:pPr>
        <w:numPr>
          <w:ilvl w:val="0"/>
          <w:numId w:val="9"/>
        </w:numPr>
        <w:spacing w:after="160" w:line="259" w:lineRule="auto"/>
        <w:contextualSpacing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60193">
        <w:rPr>
          <w:rFonts w:eastAsiaTheme="minorHAnsi"/>
          <w:b/>
          <w:sz w:val="22"/>
          <w:szCs w:val="22"/>
          <w:lang w:eastAsia="en-US"/>
        </w:rPr>
        <w:t xml:space="preserve">ELENCO COMPLESSIVO DELLE ATTREZZATURE </w:t>
      </w:r>
    </w:p>
    <w:tbl>
      <w:tblPr>
        <w:tblW w:w="9124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3"/>
        <w:gridCol w:w="2782"/>
        <w:gridCol w:w="911"/>
        <w:gridCol w:w="666"/>
        <w:gridCol w:w="822"/>
        <w:gridCol w:w="958"/>
        <w:gridCol w:w="1232"/>
      </w:tblGrid>
      <w:tr w:rsidR="003C7976" w:rsidRPr="00960193" w14:paraId="4571A601" w14:textId="4994F505" w:rsidTr="00AF22C9">
        <w:trPr>
          <w:trHeight w:val="300"/>
        </w:trPr>
        <w:tc>
          <w:tcPr>
            <w:tcW w:w="17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  <w:hideMark/>
          </w:tcPr>
          <w:p w14:paraId="4294F98F" w14:textId="77777777" w:rsidR="003C7976" w:rsidRPr="003C7976" w:rsidRDefault="003C7976" w:rsidP="00960193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3C7976">
              <w:rPr>
                <w:b/>
                <w:bCs/>
                <w:color w:val="000000" w:themeColor="text1"/>
                <w:sz w:val="16"/>
                <w:szCs w:val="16"/>
              </w:rPr>
              <w:t>Categoria</w:t>
            </w: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/>
            <w:hideMark/>
          </w:tcPr>
          <w:p w14:paraId="6836B6F1" w14:textId="650377F5" w:rsidR="003C7976" w:rsidRPr="003C7976" w:rsidRDefault="003C7976" w:rsidP="00B0445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C7976">
              <w:rPr>
                <w:b/>
                <w:bCs/>
                <w:color w:val="000000"/>
                <w:sz w:val="16"/>
                <w:szCs w:val="16"/>
              </w:rPr>
              <w:t>Descrizione caratteristiche minime delle attrezzature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/>
            <w:hideMark/>
          </w:tcPr>
          <w:p w14:paraId="16152D25" w14:textId="77777777" w:rsidR="003C7976" w:rsidRPr="003C7976" w:rsidRDefault="003C7976" w:rsidP="0096019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3C7976">
              <w:rPr>
                <w:b/>
                <w:bCs/>
                <w:color w:val="000000"/>
                <w:sz w:val="16"/>
                <w:szCs w:val="16"/>
              </w:rPr>
              <w:t>Quantità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</w:tcPr>
          <w:p w14:paraId="7409ED1B" w14:textId="54DCD7B7" w:rsidR="003C7976" w:rsidRPr="003C7976" w:rsidRDefault="003C7976" w:rsidP="00960193">
            <w:pPr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 w:rsidRPr="003C7976">
              <w:rPr>
                <w:rFonts w:cs="Tahoma"/>
                <w:b/>
                <w:bCs/>
                <w:color w:val="000000"/>
                <w:sz w:val="16"/>
                <w:szCs w:val="16"/>
              </w:rPr>
              <w:t>SI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</w:tcPr>
          <w:p w14:paraId="2A6195B0" w14:textId="1FFE6839" w:rsidR="003C7976" w:rsidRPr="003C7976" w:rsidRDefault="003C7976" w:rsidP="00960193">
            <w:pPr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 w:rsidRPr="003C7976">
              <w:rPr>
                <w:rFonts w:cs="Tahoma"/>
                <w:b/>
                <w:bCs/>
                <w:color w:val="000000"/>
                <w:sz w:val="16"/>
                <w:szCs w:val="16"/>
              </w:rPr>
              <w:t>NO*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</w:tcPr>
          <w:p w14:paraId="1170CD87" w14:textId="77777777" w:rsidR="003C7976" w:rsidRPr="003C7976" w:rsidRDefault="003C7976" w:rsidP="003C7976">
            <w:pPr>
              <w:rPr>
                <w:rFonts w:cs="Tahoma"/>
                <w:b/>
                <w:bCs/>
                <w:color w:val="000000"/>
                <w:sz w:val="16"/>
                <w:szCs w:val="16"/>
              </w:rPr>
            </w:pPr>
            <w:r w:rsidRPr="003C7976">
              <w:rPr>
                <w:rFonts w:cs="Tahoma"/>
                <w:b/>
                <w:bCs/>
                <w:color w:val="000000"/>
                <w:sz w:val="16"/>
                <w:szCs w:val="16"/>
              </w:rPr>
              <w:t>Note</w:t>
            </w:r>
          </w:p>
          <w:p w14:paraId="5A0B9904" w14:textId="2F897D2D" w:rsidR="003C7976" w:rsidRPr="003C7976" w:rsidRDefault="003C7976" w:rsidP="003C7976">
            <w:pPr>
              <w:rPr>
                <w:rFonts w:cs="Tahoma"/>
                <w:bCs/>
                <w:color w:val="000000"/>
                <w:sz w:val="16"/>
                <w:szCs w:val="16"/>
              </w:rPr>
            </w:pPr>
            <w:r w:rsidRPr="003C7976">
              <w:rPr>
                <w:rFonts w:cs="Tahoma"/>
                <w:bCs/>
                <w:color w:val="000000"/>
                <w:sz w:val="16"/>
                <w:szCs w:val="16"/>
              </w:rPr>
              <w:t>(ad es. in caso di eventuale equivalenza)</w:t>
            </w:r>
          </w:p>
        </w:tc>
        <w:tc>
          <w:tcPr>
            <w:tcW w:w="12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DBDB"/>
          </w:tcPr>
          <w:p w14:paraId="7288AC43" w14:textId="1E117DF8" w:rsidR="003C7976" w:rsidRPr="003C7976" w:rsidRDefault="003C7976" w:rsidP="003C797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C7976">
              <w:rPr>
                <w:rFonts w:cs="Tahoma"/>
                <w:b/>
                <w:bCs/>
                <w:color w:val="000000"/>
                <w:sz w:val="16"/>
                <w:szCs w:val="16"/>
              </w:rPr>
              <w:t>N. pagina</w:t>
            </w:r>
            <w:r w:rsidRPr="003C7976">
              <w:rPr>
                <w:sz w:val="16"/>
                <w:szCs w:val="16"/>
              </w:rPr>
              <w:t xml:space="preserve"> </w:t>
            </w:r>
            <w:r w:rsidRPr="003C7976">
              <w:rPr>
                <w:rFonts w:cs="Tahoma"/>
                <w:b/>
                <w:bCs/>
                <w:color w:val="000000"/>
                <w:sz w:val="16"/>
                <w:szCs w:val="16"/>
              </w:rPr>
              <w:t xml:space="preserve">della scheda tecnica dalla quale si evinca la presenza dell'elemento minimo o equivalente </w:t>
            </w:r>
          </w:p>
        </w:tc>
      </w:tr>
      <w:tr w:rsidR="003C7976" w:rsidRPr="00960193" w14:paraId="5F2F0BEC" w14:textId="00457251" w:rsidTr="00AF22C9">
        <w:trPr>
          <w:trHeight w:val="566"/>
        </w:trPr>
        <w:tc>
          <w:tcPr>
            <w:tcW w:w="17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hideMark/>
          </w:tcPr>
          <w:p w14:paraId="33FA4BBB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Accessori per alimentazione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43816D5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Alimentatore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PoE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Crestron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PWE-4803RU 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6D0B15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7697CD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40FBD8A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A789BC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3F372A" w14:textId="09FA1808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C955936" w14:textId="2B340068" w:rsidTr="00AF22C9">
        <w:trPr>
          <w:trHeight w:val="1245"/>
        </w:trPr>
        <w:tc>
          <w:tcPr>
            <w:tcW w:w="1753" w:type="dxa"/>
            <w:vMerge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AE94FFA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3ADEB3B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Modulo dotato di 2 relè per il controllo di 2 motorizzazione (tapparella, schermo) </w:t>
            </w:r>
            <w:r w:rsidRPr="00960193">
              <w:rPr>
                <w:color w:val="000000"/>
                <w:sz w:val="22"/>
                <w:szCs w:val="22"/>
              </w:rPr>
              <w:br/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Crestron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DIN-2MC2 o similare con equivalenti caratteristiche tecniche e qualitative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226263A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FA5D369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7F9B7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CF4C7A5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50055D6" w14:textId="5FFC4BCC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12B0166" w14:textId="78E9B1F1" w:rsidTr="00AF22C9">
        <w:trPr>
          <w:trHeight w:val="1415"/>
        </w:trPr>
        <w:tc>
          <w:tcPr>
            <w:tcW w:w="17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hideMark/>
          </w:tcPr>
          <w:p w14:paraId="288C33CD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Accessori per diffusori e microfoni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C0861" w14:textId="2FED9F7A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Stazione ricevente a 2 canali digitale per microfoni avente le seguenti caratteristiche:</w:t>
            </w:r>
            <w:r w:rsidRPr="00960193">
              <w:rPr>
                <w:color w:val="000000"/>
                <w:sz w:val="22"/>
                <w:szCs w:val="22"/>
              </w:rPr>
              <w:br/>
              <w:t>- Frequenza: 2.4 GHz 24 bit / 48kHz</w:t>
            </w:r>
            <w:r w:rsidRPr="00960193">
              <w:rPr>
                <w:color w:val="000000"/>
                <w:sz w:val="22"/>
                <w:szCs w:val="22"/>
              </w:rPr>
              <w:br/>
              <w:t>- Selezione frequenza aut</w:t>
            </w:r>
            <w:r>
              <w:rPr>
                <w:color w:val="000000"/>
                <w:sz w:val="22"/>
                <w:szCs w:val="22"/>
              </w:rPr>
              <w:t>o</w:t>
            </w:r>
            <w:r w:rsidRPr="00960193">
              <w:rPr>
                <w:color w:val="000000"/>
                <w:sz w:val="22"/>
                <w:szCs w:val="22"/>
              </w:rPr>
              <w:t>matica</w:t>
            </w:r>
            <w:r w:rsidRPr="00960193">
              <w:rPr>
                <w:color w:val="000000"/>
                <w:sz w:val="22"/>
                <w:szCs w:val="22"/>
              </w:rPr>
              <w:br/>
              <w:t xml:space="preserve">- Predisposizione per installazione a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rack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19"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A40F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0AE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29DD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998DE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85C5FC7" w14:textId="059BEC6C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6C70DE26" w14:textId="4AD322D8" w:rsidTr="00AF22C9">
        <w:trPr>
          <w:trHeight w:val="1415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39E16C57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6079F" w14:textId="33C5D9F1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Stazione ricevente a 1 canale digitale per microfoni avente le seguenti caratteristiche:</w:t>
            </w:r>
            <w:r w:rsidRPr="00960193">
              <w:rPr>
                <w:color w:val="000000"/>
                <w:sz w:val="22"/>
                <w:szCs w:val="22"/>
              </w:rPr>
              <w:br/>
              <w:t>- Frequenza: 2.4 GHz 24 bit / 48kHz</w:t>
            </w:r>
            <w:r w:rsidRPr="00960193">
              <w:rPr>
                <w:color w:val="000000"/>
                <w:sz w:val="22"/>
                <w:szCs w:val="22"/>
              </w:rPr>
              <w:br/>
              <w:t>- Selezione frequenza aut</w:t>
            </w:r>
            <w:r>
              <w:rPr>
                <w:color w:val="000000"/>
                <w:sz w:val="22"/>
                <w:szCs w:val="22"/>
              </w:rPr>
              <w:t>o</w:t>
            </w:r>
            <w:r w:rsidRPr="00960193">
              <w:rPr>
                <w:color w:val="000000"/>
                <w:sz w:val="22"/>
                <w:szCs w:val="22"/>
              </w:rPr>
              <w:t>matica</w:t>
            </w:r>
            <w:r w:rsidRPr="00960193">
              <w:rPr>
                <w:color w:val="000000"/>
                <w:sz w:val="22"/>
                <w:szCs w:val="22"/>
              </w:rPr>
              <w:br/>
              <w:t xml:space="preserve">- Predisposizione per installazione a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rack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19"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F133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521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927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444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0EC923C" w14:textId="55FA47E0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24F8DD0B" w14:textId="2EB2D280" w:rsidTr="00AF22C9">
        <w:trPr>
          <w:trHeight w:val="1132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1074859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F5194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Microfono wireless digitale compatibile con le stazioni riceventi proposte avente le seguenti caratteristiche:</w:t>
            </w:r>
            <w:r w:rsidRPr="00960193">
              <w:rPr>
                <w:color w:val="000000"/>
                <w:sz w:val="22"/>
                <w:szCs w:val="22"/>
              </w:rPr>
              <w:br/>
              <w:t xml:space="preserve">- Batterie standard AA alcaline o ricaricabili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NiMH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br/>
              <w:t>- Durata delle batterie tra le 7 e le 9 ore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96D09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8FA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B27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7CA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D425603" w14:textId="21DD155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785CA726" w14:textId="14EA7EF1" w:rsidTr="00AF22C9">
        <w:trPr>
          <w:trHeight w:val="1980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7A44C2B0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DD605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Microfono a collo d'oca completo di base per tavolo con le seguenti caratteristiche:</w:t>
            </w:r>
            <w:r w:rsidRPr="00960193">
              <w:rPr>
                <w:color w:val="000000"/>
                <w:sz w:val="22"/>
                <w:szCs w:val="22"/>
              </w:rPr>
              <w:br/>
              <w:t>- Trasduttore a condensatore</w:t>
            </w:r>
            <w:r w:rsidRPr="00960193">
              <w:rPr>
                <w:color w:val="000000"/>
                <w:sz w:val="22"/>
                <w:szCs w:val="22"/>
              </w:rPr>
              <w:br/>
              <w:t>- Diagramma polare cardioide</w:t>
            </w:r>
            <w:r w:rsidRPr="00960193">
              <w:rPr>
                <w:color w:val="000000"/>
                <w:sz w:val="22"/>
                <w:szCs w:val="22"/>
              </w:rPr>
              <w:br/>
              <w:t>- Capsula intercambiabile</w:t>
            </w:r>
            <w:r w:rsidRPr="00960193">
              <w:rPr>
                <w:color w:val="000000"/>
                <w:sz w:val="22"/>
                <w:szCs w:val="22"/>
              </w:rPr>
              <w:br/>
              <w:t>- Sensibilità (1kHz, tensione a circuito aperto) pari a 35dBV/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Pa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/ 18mV/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Pa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84FDD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A0B7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1DD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FAFC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314B2D4" w14:textId="4422E889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2FCFB728" w14:textId="4C1D293C" w:rsidTr="00AF22C9">
        <w:trPr>
          <w:trHeight w:val="858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5856327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9399CDF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Casse acustiche direttive HK AUDIO - ELEM.PLUS E835 DIF.MID/HI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243D859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6D0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834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BFACF6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5C3C1D0" w14:textId="48464CBD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21FAE0A0" w14:textId="11EEF8F8" w:rsidTr="00AF22C9">
        <w:trPr>
          <w:trHeight w:val="1989"/>
        </w:trPr>
        <w:tc>
          <w:tcPr>
            <w:tcW w:w="17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  <w:hideMark/>
          </w:tcPr>
          <w:p w14:paraId="4EB257DE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Accessori per presentazioni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AE1AD6D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Kit Ricevitore + Trasmettitore HDMI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HDBaseT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su cavo in rame avente le seguenti caratteristiche:</w:t>
            </w:r>
            <w:r w:rsidRPr="00960193">
              <w:rPr>
                <w:color w:val="000000"/>
                <w:sz w:val="22"/>
                <w:szCs w:val="22"/>
              </w:rPr>
              <w:br/>
              <w:t>- Risoluzione supportata: FULL HD, ULTRA HD, 4K</w:t>
            </w:r>
            <w:r w:rsidRPr="00960193">
              <w:rPr>
                <w:color w:val="000000"/>
                <w:sz w:val="22"/>
                <w:szCs w:val="22"/>
              </w:rPr>
              <w:br/>
              <w:t>- Distanza massima (FULL HD) 100mt</w:t>
            </w:r>
            <w:r w:rsidRPr="00960193">
              <w:rPr>
                <w:color w:val="000000"/>
                <w:sz w:val="22"/>
                <w:szCs w:val="22"/>
              </w:rPr>
              <w:br/>
              <w:t xml:space="preserve">- Audio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embedded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br/>
              <w:t>- Segnali di controllo trasmessi: RS-232, IR, HDCP 2.2, EDID, CEC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EC6F6E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F31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E621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C90875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7D2029C" w14:textId="6FF31C45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5477DCA9" w14:textId="6EBADD35" w:rsidTr="00AF22C9">
        <w:trPr>
          <w:trHeight w:val="292"/>
        </w:trPr>
        <w:tc>
          <w:tcPr>
            <w:tcW w:w="17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hideMark/>
          </w:tcPr>
          <w:p w14:paraId="30881266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Accessori per videocamere, fotocamere e lettori multimediali digitali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69656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Lettore esterno DVD USB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265C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F37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DB0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50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1C51F7C" w14:textId="2FA3F8D5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2D7E37D" w14:textId="52559ACF" w:rsidTr="00AF22C9">
        <w:trPr>
          <w:trHeight w:val="300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55916EA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5D0C87B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Cavi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audiovideo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5A7D66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a corpo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9D4A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F28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379FB29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20CAF8" w14:textId="19CC08CA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3C25B295" w14:textId="3A1768C8" w:rsidTr="00AF22C9">
        <w:trPr>
          <w:trHeight w:val="292"/>
        </w:trPr>
        <w:tc>
          <w:tcPr>
            <w:tcW w:w="17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hideMark/>
          </w:tcPr>
          <w:p w14:paraId="7F3EF83D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Accessori per videoproiettori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64774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Armadio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rack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120x60x60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FFA65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B53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268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B53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F1B8E95" w14:textId="39A51C33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DF0D719" w14:textId="4F39C05F" w:rsidTr="00AF22C9">
        <w:trPr>
          <w:trHeight w:val="566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0D40D952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DD471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Modulo presentazione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ShareLink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250 W EU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Extron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BA8A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F2C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C97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B0D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595D8F8" w14:textId="0A307712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6E01955D" w14:textId="10B1A7D8" w:rsidTr="00AF22C9">
        <w:trPr>
          <w:trHeight w:val="566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3B788CCF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EB9EB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Logitech GROUP - Kit videoconferenza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F223F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E1B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3969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33F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A80C5CA" w14:textId="4C106CD6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CAC93CC" w14:textId="09309254" w:rsidTr="00AF22C9">
        <w:trPr>
          <w:trHeight w:val="566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4DCBFFC1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F6967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Staffa fissa per montaggio a parete. Portata massima 60 Kg. VESA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max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800x400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B698A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2C2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3C1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C8FD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76A5FFB" w14:textId="13D1A9DA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436B0900" w14:textId="36F0F441" w:rsidTr="00AF22C9">
        <w:trPr>
          <w:trHeight w:val="3112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3AEC996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8361E" w14:textId="69D8C9FE" w:rsidR="003C7976" w:rsidRPr="00960193" w:rsidRDefault="003C7976" w:rsidP="003C7976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Unità di controllo e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Switcher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con tecnologia 4K ingressi a riconoscimento automatico, 4xHDMI, 4x ibridi HDMIIRGBHV con audio, 1 x microfono, 2 x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DigitalMedia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8G+ 4K.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Scaler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video 4K integrato. Uscite: 1xHDMI, Pannello di controllo personalizzabi</w:t>
            </w:r>
            <w:r>
              <w:rPr>
                <w:color w:val="000000"/>
                <w:sz w:val="22"/>
                <w:szCs w:val="22"/>
              </w:rPr>
              <w:t>l</w:t>
            </w:r>
            <w:r w:rsidRPr="00960193">
              <w:rPr>
                <w:color w:val="000000"/>
                <w:sz w:val="22"/>
                <w:szCs w:val="22"/>
              </w:rPr>
              <w:t xml:space="preserve">e con retroilluminazione e etichettatura,15 pulsanti programmabili con LED di Feedback, 5 pulsanti di navigazione modo menu, manopola di regolazione e barre grafiche a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LED.Sensore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di luce e ricevitore IR integrati.</w:t>
            </w:r>
            <w:r w:rsidRPr="00960193">
              <w:rPr>
                <w:color w:val="000000"/>
                <w:sz w:val="22"/>
                <w:szCs w:val="22"/>
              </w:rPr>
              <w:br/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Crestron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DMPS3-4K-150-C 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0E05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A1C5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48B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893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4D733CF" w14:textId="27C485FA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783BE8D2" w14:textId="5EEB7001" w:rsidTr="00AF22C9">
        <w:trPr>
          <w:trHeight w:val="566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7C4522F5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B08AB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proofErr w:type="spellStart"/>
            <w:r w:rsidRPr="00960193">
              <w:rPr>
                <w:color w:val="000000"/>
                <w:sz w:val="22"/>
                <w:szCs w:val="22"/>
              </w:rPr>
              <w:t>Crestron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MP-B20-B-T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83EBE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AFA5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9D3D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6735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934AE1C" w14:textId="7B218C39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1AAE19D" w14:textId="4508102F" w:rsidTr="00AF22C9">
        <w:trPr>
          <w:trHeight w:val="1132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D5FAC69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6162E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Supporto da tavolo per controller MPC, IPAC e tastiere MP. Disponibile nei colori bianco o nero opaco.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Crestron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TTK-MP-B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DBAFA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57D6E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E54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E63F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161B4C3" w14:textId="0A3D49E1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72DD9280" w14:textId="7C6086EF" w:rsidTr="00AF22C9">
        <w:trPr>
          <w:trHeight w:val="1698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39E00E0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47E19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Trasmettitore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DigitalMedia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8G+ su cavo CAT o STP,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switcher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2x1 integrato con ingresso analogico VGA + audio stereo e digitale HDMI, porta di rete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Lan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, porta USB per periferiche Mouse e tastiera </w:t>
            </w:r>
            <w:r w:rsidRPr="00960193">
              <w:rPr>
                <w:color w:val="000000"/>
                <w:sz w:val="22"/>
                <w:szCs w:val="22"/>
              </w:rPr>
              <w:br/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Crestron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DM-TX-201-C 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64E1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67AF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9B0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BFA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E2586D2" w14:textId="1D58F0DB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286E57B1" w14:textId="20B1F3D8" w:rsidTr="00AF22C9">
        <w:trPr>
          <w:trHeight w:val="858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394A3EC6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056F896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Mediaport200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Extron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- Bridge </w:t>
            </w:r>
            <w:r w:rsidRPr="00960193">
              <w:rPr>
                <w:rFonts w:ascii="Tahoma" w:hAnsi="Tahoma" w:cs="Tahoma"/>
                <w:color w:val="000000"/>
                <w:sz w:val="22"/>
                <w:szCs w:val="22"/>
              </w:rPr>
              <w:t>﻿</w:t>
            </w:r>
            <w:r w:rsidRPr="00960193">
              <w:rPr>
                <w:color w:val="000000"/>
                <w:sz w:val="22"/>
                <w:szCs w:val="22"/>
              </w:rPr>
              <w:t xml:space="preserve">da HDMI e audio a USB con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scaling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38B775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18B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5AA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FCC126A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5E458DE" w14:textId="01F21995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6FBDC5AE" w14:textId="04322DB8" w:rsidTr="00AF22C9">
        <w:trPr>
          <w:trHeight w:val="292"/>
        </w:trPr>
        <w:tc>
          <w:tcPr>
            <w:tcW w:w="17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hideMark/>
          </w:tcPr>
          <w:p w14:paraId="2C26EA48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Amplificatore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6A2D9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1-to-4 4K  HDMI® Distribution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Amplifier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23EBD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93D1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527A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477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410A2FE" w14:textId="12EB4993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4F6EA1C1" w14:textId="5D49B81F" w:rsidTr="00AF22C9">
        <w:trPr>
          <w:trHeight w:val="300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E558923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27AF755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1-to-2 4K  HDMI® Distribution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Amplifier</w:t>
            </w:r>
            <w:proofErr w:type="spellEnd"/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26F35C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273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C435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758987D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02972E6" w14:textId="262BBF5A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747E403E" w14:textId="0129C224" w:rsidTr="00AF22C9">
        <w:trPr>
          <w:trHeight w:val="1706"/>
        </w:trPr>
        <w:tc>
          <w:tcPr>
            <w:tcW w:w="17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  <w:hideMark/>
          </w:tcPr>
          <w:p w14:paraId="62404520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Amplificatore a frequenze audio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6A8B890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Amplificatore con le seguenti caratteristiche:</w:t>
            </w:r>
            <w:r w:rsidRPr="00960193">
              <w:rPr>
                <w:color w:val="000000"/>
                <w:sz w:val="22"/>
                <w:szCs w:val="22"/>
              </w:rPr>
              <w:br/>
              <w:t xml:space="preserve">- Potenza in uscita: 200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Wrms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+ 200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Wrms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(4 Ω), 130 Wrms+130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Wrms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(8 Ω)</w:t>
            </w:r>
            <w:r w:rsidRPr="00960193">
              <w:rPr>
                <w:color w:val="000000"/>
                <w:sz w:val="22"/>
                <w:szCs w:val="22"/>
              </w:rPr>
              <w:br/>
              <w:t xml:space="preserve">- Ingressi: Connettori Phoenix (bilanciati) 10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kΩ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>, 0,775 V</w:t>
            </w:r>
            <w:r w:rsidRPr="00960193">
              <w:rPr>
                <w:color w:val="000000"/>
                <w:sz w:val="22"/>
                <w:szCs w:val="22"/>
              </w:rPr>
              <w:br/>
              <w:t>Rapporto S/N:  &gt; 100 dB</w:t>
            </w:r>
            <w:r w:rsidRPr="00960193">
              <w:rPr>
                <w:color w:val="000000"/>
                <w:sz w:val="22"/>
                <w:szCs w:val="22"/>
              </w:rPr>
              <w:br/>
              <w:t xml:space="preserve">Predisposto per montaggio in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rack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19”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1BD4149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D84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86D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E62F4B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A0997CD" w14:textId="1CDEE77A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4CA58E31" w14:textId="1D115A35" w:rsidTr="00AF22C9">
        <w:trPr>
          <w:trHeight w:val="1989"/>
        </w:trPr>
        <w:tc>
          <w:tcPr>
            <w:tcW w:w="17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  <w:hideMark/>
          </w:tcPr>
          <w:p w14:paraId="2A73899A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Mixer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D72B52F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Mixer analogico con le seguenti caratteristiche: Risposta in frequenza: 10 Hz - 50 kHz - Impedenza in ingresso: RCA 20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kΩ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(sbilanciati),  Phoenix 47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kΩ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(bilanciati) - Guadagno di ingresso:  Line   –10 dB, 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Mic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  –50 dB  - Uscite:  Zone - 1 e Zone - 2   + 15dB (@ 10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kΩ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) - Ingresso prioritario - Controllo Toni: Bassi   ±12 dB, 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Treble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±12 dB - Predisposto per installazione a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rack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19"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49D968E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7E3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4F8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33D4EB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DBE742D" w14:textId="255399BB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3E4ED2D1" w14:textId="4E7BC2C8" w:rsidTr="00AF22C9">
        <w:trPr>
          <w:trHeight w:val="1132"/>
        </w:trPr>
        <w:tc>
          <w:tcPr>
            <w:tcW w:w="17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hideMark/>
          </w:tcPr>
          <w:p w14:paraId="064CC805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Monitor a colori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20F9A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Monitor 49" Full HD con le seguenti caratteristiche: luminosità 500 nit, contrasto 4000:1, angolo di visuale 178:178, operatività 24/7, ingresso HDMI, ingresso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DisplayPort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, ingresso DVI, uscita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loop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DisplayPort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D721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5FC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98B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49E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CEC43BA" w14:textId="3201634D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D296A59" w14:textId="0EEF24F1" w:rsidTr="00AF22C9">
        <w:trPr>
          <w:trHeight w:val="1132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70FA7C6E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4865D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Monitor 65" Full HD con le seguenti caratteristiche: luminosità 500 nit, contrasto 4000:1, angolo di visuale 178:178, operatività 24/7, ingresso HDMI, ingresso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DisplayPort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, ingresso DVI, uscita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loop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DisplayPort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3881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C6A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018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EEE5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768FA76" w14:textId="355E0C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64553F4" w14:textId="615D2A3A" w:rsidTr="00AF22C9">
        <w:trPr>
          <w:trHeight w:val="1132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8E19998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E3E13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Monitor 43" Full HD con le seguenti caratteristiche: luminosità 500 nit, contrasto 3000:1, angolo di visuale 178:178, operatività 24/7, ingresso HDMI, ingresso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DisplayPort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, ingresso DVI.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04149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9DE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D0B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0145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E29D719" w14:textId="48A9B3D6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405F8FFB" w14:textId="362DC6BB" w:rsidTr="00AF22C9">
        <w:trPr>
          <w:trHeight w:val="300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7CB28796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8087E6D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Monitor LED 19" 1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xHDMI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, VESA 100x100, 16:9 Full HD 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8E6FC0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CEF1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589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943176E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52DB5F3" w14:textId="0AEE7675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7CB26D75" w14:textId="15A9DFBB" w:rsidTr="00AF22C9">
        <w:trPr>
          <w:trHeight w:val="292"/>
        </w:trPr>
        <w:tc>
          <w:tcPr>
            <w:tcW w:w="17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hideMark/>
          </w:tcPr>
          <w:p w14:paraId="2D235831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Personal Computer (acquisto)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B18A2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PC ALL-IN-ONE i7 - 8GB RAM - SSD 512GB - 23,8''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CC79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DB0A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842A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31A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0F8C21B" w14:textId="1DE6C841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A436018" w14:textId="523B4FFD" w:rsidTr="00AF22C9">
        <w:trPr>
          <w:trHeight w:val="575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41E0DC6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00350E6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Intel NUC 7 i5 Mini PC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Fanless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A437DF1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7D5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658E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313E71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8787001" w14:textId="5E872E9B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311ADEDD" w14:textId="4F6DC110" w:rsidTr="00AF22C9">
        <w:trPr>
          <w:trHeight w:val="292"/>
        </w:trPr>
        <w:tc>
          <w:tcPr>
            <w:tcW w:w="17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hideMark/>
          </w:tcPr>
          <w:p w14:paraId="25CA2E85" w14:textId="77777777" w:rsidR="003C7976" w:rsidRPr="00960193" w:rsidRDefault="003C7976" w:rsidP="0048010F">
            <w:pPr>
              <w:ind w:left="74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Supporti per computer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767D3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Carrello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portamonitor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con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rack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integrato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6FCBF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4CC99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439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FC8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0944F77" w14:textId="2D94738F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09120BFF" w14:textId="14B95B1B" w:rsidTr="00AF22C9">
        <w:trPr>
          <w:trHeight w:val="566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6EE495F4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9B164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Supporto da tavolo per 2 monitor affiancati, con base d'appoggio e supporto VESA 100X100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73DFE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38BD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A0D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D674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5E8CA3D" w14:textId="39E0E39D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0236A853" w14:textId="6EA35F2C" w:rsidTr="00AF22C9">
        <w:trPr>
          <w:trHeight w:val="858"/>
        </w:trPr>
        <w:tc>
          <w:tcPr>
            <w:tcW w:w="17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1462FD7F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34A3AC08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2 RJ45,1 VGA, 1 HDMI, 3 prese universali, 2 USB - Bachmann DESK 2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60B7FE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68D9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255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48C8FD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C871319" w14:textId="3397E081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03971732" w14:textId="34F46027" w:rsidTr="00AF22C9">
        <w:trPr>
          <w:trHeight w:val="858"/>
        </w:trPr>
        <w:tc>
          <w:tcPr>
            <w:tcW w:w="17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  <w:hideMark/>
          </w:tcPr>
          <w:p w14:paraId="05E41EBF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Terminale Hardware di IP Video Conferencing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B7C2769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 xml:space="preserve">Recorder Streaming </w:t>
            </w:r>
            <w:proofErr w:type="spellStart"/>
            <w:r w:rsidRPr="00960193">
              <w:rPr>
                <w:color w:val="000000"/>
                <w:sz w:val="22"/>
                <w:szCs w:val="22"/>
              </w:rPr>
              <w:t>Extron</w:t>
            </w:r>
            <w:proofErr w:type="spellEnd"/>
            <w:r w:rsidRPr="00960193">
              <w:rPr>
                <w:color w:val="000000"/>
                <w:sz w:val="22"/>
                <w:szCs w:val="22"/>
              </w:rPr>
              <w:t xml:space="preserve"> versione 80GB</w:t>
            </w:r>
            <w:r w:rsidRPr="00960193">
              <w:rPr>
                <w:color w:val="000000"/>
                <w:sz w:val="22"/>
                <w:szCs w:val="22"/>
              </w:rPr>
              <w:br/>
              <w:t>SMP 351 o similare con equivalenti caratteristiche tecniche e qualitative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5009D1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CC71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5042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FF7B08F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E19893E" w14:textId="7F767F1E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747E60E3" w14:textId="54B2D787" w:rsidTr="00AF22C9">
        <w:trPr>
          <w:trHeight w:val="858"/>
        </w:trPr>
        <w:tc>
          <w:tcPr>
            <w:tcW w:w="175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2DBDB"/>
            <w:hideMark/>
          </w:tcPr>
          <w:p w14:paraId="56618BDA" w14:textId="77777777" w:rsidR="003C7976" w:rsidRPr="00960193" w:rsidRDefault="003C7976" w:rsidP="0096019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0193">
              <w:rPr>
                <w:b/>
                <w:bCs/>
                <w:color w:val="000000" w:themeColor="text1"/>
                <w:sz w:val="22"/>
                <w:szCs w:val="22"/>
              </w:rPr>
              <w:t>Videocamere</w:t>
            </w: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73F129B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Telecamera PTZ a colori zoom ottico 30X, 60fps, 2,1 megapixel, lunghezza focale 4,3-129 mm, uscita HDMI/RS-232/RS-422/RJ45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9B9B5C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D39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16F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BDA4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14:paraId="6C03453C" w14:textId="5C3D5828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11CE1C3C" w14:textId="5483FDEA" w:rsidTr="00AF22C9">
        <w:trPr>
          <w:trHeight w:val="300"/>
        </w:trPr>
        <w:tc>
          <w:tcPr>
            <w:tcW w:w="17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  <w:hideMark/>
          </w:tcPr>
          <w:p w14:paraId="2F57D203" w14:textId="20026004" w:rsidR="003C7976" w:rsidRPr="002C074F" w:rsidRDefault="003C7976" w:rsidP="00960193">
            <w:pPr>
              <w:rPr>
                <w:b/>
                <w:color w:val="000000" w:themeColor="text1"/>
                <w:sz w:val="22"/>
                <w:szCs w:val="22"/>
              </w:rPr>
            </w:pPr>
            <w:r w:rsidRPr="00960193">
              <w:rPr>
                <w:color w:val="000000" w:themeColor="text1"/>
                <w:sz w:val="22"/>
                <w:szCs w:val="22"/>
              </w:rPr>
              <w:t> </w:t>
            </w:r>
            <w:r w:rsidR="002C074F" w:rsidRPr="002C074F">
              <w:rPr>
                <w:b/>
                <w:color w:val="000000" w:themeColor="text1"/>
                <w:sz w:val="22"/>
                <w:szCs w:val="22"/>
              </w:rPr>
              <w:t>Varie</w:t>
            </w: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57208625" w14:textId="77777777" w:rsidR="003C7976" w:rsidRPr="00960193" w:rsidRDefault="003C7976" w:rsidP="00960193">
            <w:pPr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Configurazione apparati multimediali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5C7171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r w:rsidRPr="00960193">
              <w:rPr>
                <w:color w:val="000000"/>
                <w:sz w:val="22"/>
                <w:szCs w:val="22"/>
              </w:rPr>
              <w:t>a corpo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4F2F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2B3B1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980E40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6B0E23B" w14:textId="1CA10D1D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591D14DA" w14:textId="77777777" w:rsidTr="00AF22C9">
        <w:trPr>
          <w:trHeight w:val="300"/>
        </w:trPr>
        <w:tc>
          <w:tcPr>
            <w:tcW w:w="1753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2DBDB"/>
          </w:tcPr>
          <w:p w14:paraId="739575EB" w14:textId="1060ABCC" w:rsidR="003C7976" w:rsidRPr="00DE53EE" w:rsidRDefault="003C7976" w:rsidP="001A65D8"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Tempi e modalità di consegna, installazione, programmazione e collaudo</w:t>
            </w: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BCA2B73" w14:textId="77777777" w:rsidR="003C7976" w:rsidRDefault="003C7976" w:rsidP="001A65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</w:t>
            </w:r>
            <w:r w:rsidRPr="001A65D8">
              <w:rPr>
                <w:color w:val="000000"/>
                <w:sz w:val="22"/>
                <w:szCs w:val="22"/>
              </w:rPr>
              <w:t>a consegna dei materiali e la relativa installazione potranno essere effettu</w:t>
            </w:r>
            <w:r>
              <w:rPr>
                <w:color w:val="000000"/>
                <w:sz w:val="22"/>
                <w:szCs w:val="22"/>
              </w:rPr>
              <w:t>ati in una sola aula alla volta e</w:t>
            </w:r>
            <w:r>
              <w:t xml:space="preserve"> </w:t>
            </w:r>
            <w:r w:rsidRPr="001A65D8">
              <w:rPr>
                <w:color w:val="000000"/>
                <w:sz w:val="22"/>
                <w:szCs w:val="22"/>
              </w:rPr>
              <w:t>saranno anticipate relativamente ad ogni aula da un incontro di coordinamento tecnico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</w:p>
          <w:p w14:paraId="36A1F518" w14:textId="5A7E7B75" w:rsidR="003C7976" w:rsidRPr="001A65D8" w:rsidRDefault="003C7976" w:rsidP="001A65D8">
            <w:pPr>
              <w:ind w:left="308" w:hanging="28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  <w:r w:rsidRPr="001A65D8">
              <w:rPr>
                <w:color w:val="000000"/>
                <w:sz w:val="22"/>
                <w:szCs w:val="22"/>
              </w:rPr>
              <w:t>la consegna, completa installazione e programmazione delle attrezzature relative alla prima aula dovrà concludersi entro 10 (dieci) giorni lavorativi, a decorrere dal giorno successivo al suddetto incontro tecnico di coordinamento;</w:t>
            </w:r>
          </w:p>
          <w:p w14:paraId="47D9ADB5" w14:textId="3ECE5D0C" w:rsidR="003C7976" w:rsidRDefault="003C7976" w:rsidP="001A65D8">
            <w:pPr>
              <w:ind w:left="308" w:hanging="283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  <w:r w:rsidRPr="001A65D8">
              <w:rPr>
                <w:color w:val="000000"/>
                <w:sz w:val="22"/>
                <w:szCs w:val="22"/>
              </w:rPr>
              <w:t>la consegna, completa installazione e programmazione delle attrezzature relative alle successive dieci aule dovrà concludersi, per ciascuna aula, entro 7 (sette) giorni lavorativi, a decorrere dal giorno successivo al suddetto incontro tecnico di coordinamento.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4E9E3F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065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0945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F7EB1F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BDBC4E4" w14:textId="10B8E039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3C7976" w:rsidRPr="00960193" w14:paraId="1D2282C3" w14:textId="77777777" w:rsidTr="00AF22C9">
        <w:trPr>
          <w:trHeight w:val="300"/>
        </w:trPr>
        <w:tc>
          <w:tcPr>
            <w:tcW w:w="175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</w:tcPr>
          <w:p w14:paraId="56D10101" w14:textId="77777777" w:rsidR="003C7976" w:rsidRDefault="003C7976" w:rsidP="001A65D8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03E48C6" w14:textId="77777777" w:rsidR="003C7976" w:rsidRDefault="003C7976" w:rsidP="001A65D8">
            <w:pPr>
              <w:rPr>
                <w:color w:val="000000"/>
                <w:sz w:val="22"/>
                <w:szCs w:val="22"/>
              </w:rPr>
            </w:pPr>
            <w:r w:rsidRPr="0048010F">
              <w:rPr>
                <w:color w:val="000000"/>
                <w:sz w:val="22"/>
                <w:szCs w:val="22"/>
              </w:rPr>
              <w:t>Il collaudo sarà effettuato per ogni aula al termine del completamento dell’installazione e programmazione della strumentazione della stessa</w:t>
            </w:r>
            <w:r>
              <w:rPr>
                <w:color w:val="000000"/>
                <w:sz w:val="22"/>
                <w:szCs w:val="22"/>
              </w:rPr>
              <w:t xml:space="preserve">. </w:t>
            </w:r>
          </w:p>
          <w:p w14:paraId="11F4D025" w14:textId="77777777" w:rsidR="003C7976" w:rsidRDefault="003C7976" w:rsidP="001A65D8">
            <w:pPr>
              <w:rPr>
                <w:color w:val="000000"/>
                <w:sz w:val="22"/>
                <w:szCs w:val="22"/>
              </w:rPr>
            </w:pPr>
            <w:r w:rsidRPr="0048010F">
              <w:rPr>
                <w:color w:val="000000"/>
                <w:sz w:val="22"/>
                <w:szCs w:val="22"/>
              </w:rPr>
              <w:t xml:space="preserve">Durante la fase di collaudo, dovranno essere dimostrate, verificate e documentate le caratteristiche tecniche delle attrezzature multimediali, nonché il corretto funzionamento delle stesse tramite l’esecuzione di prove tecniche di utilizzo e l’integrabilità con il sistema di supervisione centralizzato aule </w:t>
            </w:r>
            <w:proofErr w:type="spellStart"/>
            <w:r w:rsidRPr="0048010F">
              <w:rPr>
                <w:color w:val="000000"/>
                <w:sz w:val="22"/>
                <w:szCs w:val="22"/>
              </w:rPr>
              <w:t>Crestron</w:t>
            </w:r>
            <w:proofErr w:type="spellEnd"/>
            <w:r w:rsidRPr="0048010F">
              <w:rPr>
                <w:color w:val="000000"/>
                <w:sz w:val="22"/>
                <w:szCs w:val="22"/>
              </w:rPr>
              <w:t xml:space="preserve"> Fusion già attivo in Ateneo.</w:t>
            </w:r>
          </w:p>
          <w:p w14:paraId="52249970" w14:textId="77777777" w:rsidR="003C7976" w:rsidRPr="0048010F" w:rsidRDefault="003C7976" w:rsidP="0048010F">
            <w:pPr>
              <w:rPr>
                <w:color w:val="000000"/>
                <w:sz w:val="22"/>
                <w:szCs w:val="22"/>
              </w:rPr>
            </w:pPr>
            <w:r w:rsidRPr="0048010F">
              <w:rPr>
                <w:color w:val="000000"/>
                <w:sz w:val="22"/>
                <w:szCs w:val="22"/>
              </w:rPr>
              <w:t xml:space="preserve">Al termine del collaudo di ogni singola aula, il Fornitore deve: </w:t>
            </w:r>
          </w:p>
          <w:p w14:paraId="611F4B75" w14:textId="77777777" w:rsidR="003C7976" w:rsidRPr="0048010F" w:rsidRDefault="003C7976" w:rsidP="0048010F">
            <w:pPr>
              <w:ind w:left="450" w:hanging="283"/>
              <w:rPr>
                <w:color w:val="000000"/>
                <w:sz w:val="22"/>
                <w:szCs w:val="22"/>
              </w:rPr>
            </w:pPr>
            <w:r w:rsidRPr="0048010F">
              <w:rPr>
                <w:color w:val="000000"/>
                <w:sz w:val="22"/>
                <w:szCs w:val="22"/>
              </w:rPr>
              <w:t>1.</w:t>
            </w:r>
            <w:r w:rsidRPr="0048010F">
              <w:rPr>
                <w:color w:val="000000"/>
                <w:sz w:val="22"/>
                <w:szCs w:val="22"/>
              </w:rPr>
              <w:tab/>
              <w:t>rilasciare all’Università di Bologna lo schema a blocchi “</w:t>
            </w:r>
            <w:proofErr w:type="spellStart"/>
            <w:r w:rsidRPr="0048010F">
              <w:rPr>
                <w:color w:val="000000"/>
                <w:sz w:val="22"/>
                <w:szCs w:val="22"/>
              </w:rPr>
              <w:t>as</w:t>
            </w:r>
            <w:proofErr w:type="spellEnd"/>
            <w:r w:rsidRPr="0048010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48010F">
              <w:rPr>
                <w:color w:val="000000"/>
                <w:sz w:val="22"/>
                <w:szCs w:val="22"/>
              </w:rPr>
              <w:t>built</w:t>
            </w:r>
            <w:proofErr w:type="spellEnd"/>
            <w:r w:rsidRPr="0048010F">
              <w:rPr>
                <w:color w:val="000000"/>
                <w:sz w:val="22"/>
                <w:szCs w:val="22"/>
              </w:rPr>
              <w:t>” dell’aula;</w:t>
            </w:r>
          </w:p>
          <w:p w14:paraId="089EA551" w14:textId="77777777" w:rsidR="003C7976" w:rsidRPr="0048010F" w:rsidRDefault="003C7976" w:rsidP="0048010F">
            <w:pPr>
              <w:ind w:left="450" w:hanging="283"/>
              <w:rPr>
                <w:color w:val="000000"/>
                <w:sz w:val="22"/>
                <w:szCs w:val="22"/>
              </w:rPr>
            </w:pPr>
            <w:r w:rsidRPr="0048010F">
              <w:rPr>
                <w:color w:val="000000"/>
                <w:sz w:val="22"/>
                <w:szCs w:val="22"/>
              </w:rPr>
              <w:t>2.</w:t>
            </w:r>
            <w:r w:rsidRPr="0048010F">
              <w:rPr>
                <w:color w:val="000000"/>
                <w:sz w:val="22"/>
                <w:szCs w:val="22"/>
              </w:rPr>
              <w:tab/>
              <w:t>consegnare il backup di configurazione degli apparati dell’aula;</w:t>
            </w:r>
          </w:p>
          <w:p w14:paraId="2B2076C1" w14:textId="4938D7C9" w:rsidR="003C7976" w:rsidRDefault="003C7976" w:rsidP="0048010F">
            <w:pPr>
              <w:ind w:left="450" w:hanging="283"/>
              <w:rPr>
                <w:color w:val="000000"/>
                <w:sz w:val="22"/>
                <w:szCs w:val="22"/>
              </w:rPr>
            </w:pPr>
            <w:r w:rsidRPr="0048010F">
              <w:rPr>
                <w:color w:val="000000"/>
                <w:sz w:val="22"/>
                <w:szCs w:val="22"/>
              </w:rPr>
              <w:t>3.</w:t>
            </w:r>
            <w:r w:rsidRPr="0048010F">
              <w:rPr>
                <w:color w:val="000000"/>
                <w:sz w:val="22"/>
                <w:szCs w:val="22"/>
              </w:rPr>
              <w:tab/>
              <w:t>consegnare, sia in formato pdf sia in formato cartaceo, una guida rapida che, destinata agli utilizzatori degli apparati (docenti relatori), sintetizzi le principali modalità di utilizzo delle attrezzature presenti nell’aula.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7789977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B1A08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1F2D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3B5A5EA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8A42B6C" w14:textId="5A7E209A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578F6D07" w14:textId="77777777" w:rsidTr="00AF22C9">
        <w:trPr>
          <w:trHeight w:val="300"/>
        </w:trPr>
        <w:tc>
          <w:tcPr>
            <w:tcW w:w="17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</w:tcPr>
          <w:p w14:paraId="471F1F28" w14:textId="32D1D7A4" w:rsidR="003C7976" w:rsidRPr="00DE53EE" w:rsidRDefault="003C7976" w:rsidP="00960193">
            <w:pPr>
              <w:rPr>
                <w:b/>
                <w:color w:val="000000" w:themeColor="text1"/>
                <w:sz w:val="22"/>
                <w:szCs w:val="22"/>
              </w:rPr>
            </w:pPr>
            <w:r w:rsidRPr="00DE53EE">
              <w:rPr>
                <w:b/>
                <w:color w:val="000000" w:themeColor="text1"/>
                <w:sz w:val="22"/>
                <w:szCs w:val="22"/>
              </w:rPr>
              <w:t xml:space="preserve">Garanzia </w:t>
            </w: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FFB0FC2" w14:textId="2B04C521" w:rsidR="003C7976" w:rsidRPr="00960193" w:rsidRDefault="003C7976" w:rsidP="00DE53E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</w:t>
            </w:r>
            <w:r w:rsidRPr="00DE53EE">
              <w:rPr>
                <w:color w:val="000000"/>
                <w:sz w:val="22"/>
                <w:szCs w:val="22"/>
              </w:rPr>
              <w:t>aranzia legale</w:t>
            </w:r>
            <w:r>
              <w:rPr>
                <w:color w:val="000000"/>
                <w:sz w:val="22"/>
                <w:szCs w:val="22"/>
              </w:rPr>
              <w:t xml:space="preserve"> della durata minima di 12 mesi, la cui </w:t>
            </w:r>
            <w:r w:rsidRPr="00DE53EE">
              <w:rPr>
                <w:color w:val="000000"/>
                <w:sz w:val="22"/>
                <w:szCs w:val="22"/>
              </w:rPr>
              <w:t>durata della garanzia decorre, di volta in volta, dalla data di avvenuto collaudo con esito positivo effettuato sugli strumenti afferenti a ciascuna aula.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D98513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B67D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D25E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396757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7711069" w14:textId="5AAAC00C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7031E9C4" w14:textId="77777777" w:rsidTr="00AF22C9">
        <w:trPr>
          <w:trHeight w:val="300"/>
        </w:trPr>
        <w:tc>
          <w:tcPr>
            <w:tcW w:w="17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</w:tcPr>
          <w:p w14:paraId="69E916E3" w14:textId="7A2E2774" w:rsidR="003C7976" w:rsidRPr="00DE53EE" w:rsidRDefault="003C7976" w:rsidP="00960193">
            <w:pPr>
              <w:rPr>
                <w:b/>
                <w:color w:val="000000" w:themeColor="text1"/>
                <w:sz w:val="22"/>
                <w:szCs w:val="22"/>
              </w:rPr>
            </w:pPr>
            <w:r w:rsidRPr="001A65D8">
              <w:rPr>
                <w:b/>
                <w:color w:val="000000" w:themeColor="text1"/>
                <w:sz w:val="22"/>
                <w:szCs w:val="22"/>
              </w:rPr>
              <w:t xml:space="preserve">Garanzia </w:t>
            </w:r>
            <w:r w:rsidRPr="001A65D8">
              <w:rPr>
                <w:b/>
                <w:i/>
                <w:color w:val="000000" w:themeColor="text1"/>
                <w:sz w:val="22"/>
                <w:szCs w:val="22"/>
              </w:rPr>
              <w:t xml:space="preserve">full </w:t>
            </w:r>
            <w:proofErr w:type="spellStart"/>
            <w:r w:rsidRPr="001A65D8">
              <w:rPr>
                <w:b/>
                <w:i/>
                <w:color w:val="000000" w:themeColor="text1"/>
                <w:sz w:val="22"/>
                <w:szCs w:val="22"/>
              </w:rPr>
              <w:t>risk</w:t>
            </w:r>
            <w:proofErr w:type="spellEnd"/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2E1FE85E" w14:textId="5CB9BB36" w:rsidR="003C7976" w:rsidRPr="00960193" w:rsidRDefault="003C7976" w:rsidP="001A65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</w:t>
            </w:r>
            <w:r w:rsidRPr="00DE53EE">
              <w:rPr>
                <w:color w:val="000000"/>
                <w:sz w:val="22"/>
                <w:szCs w:val="22"/>
              </w:rPr>
              <w:t xml:space="preserve">aranzia </w:t>
            </w:r>
            <w:r w:rsidRPr="00DE53EE">
              <w:rPr>
                <w:i/>
                <w:color w:val="000000"/>
                <w:sz w:val="22"/>
                <w:szCs w:val="22"/>
              </w:rPr>
              <w:t xml:space="preserve">full </w:t>
            </w:r>
            <w:proofErr w:type="spellStart"/>
            <w:r w:rsidRPr="00DE53EE">
              <w:rPr>
                <w:i/>
                <w:color w:val="000000"/>
                <w:sz w:val="22"/>
                <w:szCs w:val="22"/>
              </w:rPr>
              <w:t>risk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della durata di un mese, la quale</w:t>
            </w:r>
            <w:r w:rsidRPr="00DE53EE">
              <w:rPr>
                <w:color w:val="000000"/>
                <w:sz w:val="22"/>
                <w:szCs w:val="22"/>
              </w:rPr>
              <w:t xml:space="preserve"> si attiva</w:t>
            </w:r>
            <w:r>
              <w:rPr>
                <w:color w:val="000000"/>
                <w:sz w:val="22"/>
                <w:szCs w:val="22"/>
              </w:rPr>
              <w:t>,</w:t>
            </w:r>
            <w:r w:rsidRPr="00DE53EE">
              <w:rPr>
                <w:color w:val="000000"/>
                <w:sz w:val="22"/>
                <w:szCs w:val="22"/>
              </w:rPr>
              <w:t xml:space="preserve"> di volta in volta, dalla data di avvenuto collaudo con esito positivo effettuato sugli strumenti afferenti a ciascuna aula.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922393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CC0F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6323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F87D39D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0F8B483" w14:textId="1E25E9D2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2BCF5208" w14:textId="77777777" w:rsidTr="00AF22C9">
        <w:trPr>
          <w:trHeight w:val="300"/>
        </w:trPr>
        <w:tc>
          <w:tcPr>
            <w:tcW w:w="1753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F2DBDB"/>
          </w:tcPr>
          <w:p w14:paraId="04771ACE" w14:textId="5636FF75" w:rsidR="003C7976" w:rsidRDefault="003C7976" w:rsidP="00960193">
            <w:pPr>
              <w:rPr>
                <w:b/>
              </w:rPr>
            </w:pPr>
            <w:r w:rsidRPr="001A65D8">
              <w:rPr>
                <w:b/>
                <w:sz w:val="22"/>
              </w:rPr>
              <w:t>Formazione</w:t>
            </w:r>
            <w:r>
              <w:rPr>
                <w:b/>
              </w:rPr>
              <w:t xml:space="preserve"> </w:t>
            </w: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84C165E" w14:textId="24536803" w:rsidR="003C7976" w:rsidRDefault="003C7976" w:rsidP="001A65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</w:t>
            </w:r>
            <w:r w:rsidRPr="001A65D8">
              <w:rPr>
                <w:color w:val="000000"/>
                <w:sz w:val="22"/>
                <w:szCs w:val="22"/>
              </w:rPr>
              <w:t>ormazione di primo livello di 4 (quattro) ore</w:t>
            </w:r>
            <w:r>
              <w:rPr>
                <w:color w:val="000000"/>
                <w:sz w:val="22"/>
                <w:szCs w:val="22"/>
              </w:rPr>
              <w:t xml:space="preserve"> per un gruppo di massimo 10 persone</w:t>
            </w:r>
            <w:r w:rsidRPr="001A65D8">
              <w:rPr>
                <w:color w:val="000000"/>
                <w:sz w:val="22"/>
                <w:szCs w:val="22"/>
              </w:rPr>
              <w:t xml:space="preserve"> e due giornate di formazione di secondo livello di 4 (quattro) ore ciascuna</w:t>
            </w:r>
            <w:r>
              <w:rPr>
                <w:color w:val="000000"/>
                <w:sz w:val="22"/>
                <w:szCs w:val="22"/>
              </w:rPr>
              <w:t xml:space="preserve"> per un gruppo di massimo 5 persone.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A030391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85F0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9AA1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147E29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0ACAF55" w14:textId="08CDFBF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C7976" w:rsidRPr="00960193" w14:paraId="29A6154B" w14:textId="77777777" w:rsidTr="00AF22C9">
        <w:trPr>
          <w:trHeight w:val="300"/>
        </w:trPr>
        <w:tc>
          <w:tcPr>
            <w:tcW w:w="175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DBDB"/>
          </w:tcPr>
          <w:p w14:paraId="534F18A5" w14:textId="77777777" w:rsidR="003C7976" w:rsidRPr="001A65D8" w:rsidRDefault="003C7976" w:rsidP="00960193">
            <w:pPr>
              <w:rPr>
                <w:b/>
                <w:sz w:val="22"/>
              </w:rPr>
            </w:pP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C714B55" w14:textId="37BB0FC1" w:rsidR="003C7976" w:rsidRDefault="003C7976" w:rsidP="001A65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</w:t>
            </w:r>
            <w:r w:rsidRPr="001A65D8">
              <w:rPr>
                <w:color w:val="000000"/>
                <w:sz w:val="22"/>
                <w:szCs w:val="22"/>
              </w:rPr>
              <w:t>uida rapida scritta</w:t>
            </w:r>
            <w:r>
              <w:rPr>
                <w:color w:val="000000"/>
                <w:sz w:val="22"/>
                <w:szCs w:val="22"/>
              </w:rPr>
              <w:t>,</w:t>
            </w:r>
            <w:r>
              <w:t xml:space="preserve"> </w:t>
            </w:r>
            <w:r w:rsidRPr="001A65D8">
              <w:rPr>
                <w:color w:val="000000"/>
                <w:sz w:val="22"/>
                <w:szCs w:val="22"/>
              </w:rPr>
              <w:t>sia in formato pdf sia in formato cartaceo</w:t>
            </w:r>
            <w:r>
              <w:rPr>
                <w:color w:val="000000"/>
                <w:sz w:val="22"/>
                <w:szCs w:val="22"/>
              </w:rPr>
              <w:t>,</w:t>
            </w:r>
            <w:r w:rsidRPr="001A65D8">
              <w:rPr>
                <w:color w:val="000000"/>
                <w:sz w:val="22"/>
                <w:szCs w:val="22"/>
              </w:rPr>
              <w:t xml:space="preserve"> che sintetizzi le principali funzionalità delle attrezzature per ciascuna aula, al fine di favorire il corretto uso degli apparati da parte degli utilizzatori (docenti relatori).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163CA1B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F7E6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9E7F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99492BC" w14:textId="77777777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2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C4D3990" w14:textId="1DCD5723" w:rsidR="003C7976" w:rsidRPr="00960193" w:rsidRDefault="003C7976" w:rsidP="00960193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</w:tbl>
    <w:p w14:paraId="7BE4DF8B" w14:textId="77777777" w:rsidR="00AF22C9" w:rsidRPr="00631422" w:rsidRDefault="00AF22C9" w:rsidP="00AF22C9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p w14:paraId="1660DE98" w14:textId="77777777" w:rsidR="00AF22C9" w:rsidRPr="008A247E" w:rsidRDefault="00AF22C9" w:rsidP="00AF22C9">
      <w:pPr>
        <w:jc w:val="both"/>
        <w:rPr>
          <w:rFonts w:eastAsia="Calibri"/>
          <w:b/>
          <w:lang w:eastAsia="en-US"/>
        </w:rPr>
      </w:pPr>
      <w:r w:rsidRPr="008A247E">
        <w:rPr>
          <w:rFonts w:eastAsia="Calibri"/>
          <w:b/>
          <w:lang w:eastAsia="en-US"/>
        </w:rPr>
        <w:t>*</w:t>
      </w:r>
      <w:r w:rsidRPr="008A247E">
        <w:rPr>
          <w:b/>
        </w:rPr>
        <w:t xml:space="preserve"> </w:t>
      </w:r>
      <w:r w:rsidRPr="008A247E">
        <w:rPr>
          <w:rFonts w:eastAsia="Calibri"/>
          <w:b/>
          <w:lang w:eastAsia="en-US"/>
        </w:rPr>
        <w:t>Si ricorda che il progetto tecnico deve rispettare le caratteristiche minime stabilite nel Capitolato tecnico, pena l’esclusione dalla procedura, nel rispetto del principio di equivalenza di cui all’art. 68 del Codice.</w:t>
      </w:r>
    </w:p>
    <w:p w14:paraId="1D4833E1" w14:textId="7CB85F5A" w:rsidR="00AF22C9" w:rsidRPr="008A247E" w:rsidRDefault="00AF22C9" w:rsidP="00AF22C9">
      <w:pPr>
        <w:jc w:val="both"/>
        <w:rPr>
          <w:rFonts w:eastAsia="Calibri"/>
          <w:lang w:eastAsia="en-US"/>
        </w:rPr>
      </w:pPr>
      <w:r w:rsidRPr="008A247E">
        <w:rPr>
          <w:rFonts w:eastAsia="Calibri"/>
          <w:b/>
          <w:lang w:eastAsia="en-US"/>
        </w:rPr>
        <w:t xml:space="preserve">Nel caso in cui l’operatore economico selezioni la casella “NO” in corrispondenza di un determinato </w:t>
      </w:r>
      <w:r w:rsidRPr="008A247E">
        <w:rPr>
          <w:rFonts w:eastAsia="Calibri"/>
          <w:b/>
          <w:i/>
          <w:lang w:eastAsia="en-US"/>
        </w:rPr>
        <w:t>item</w:t>
      </w:r>
      <w:r w:rsidRPr="008A247E">
        <w:rPr>
          <w:rFonts w:eastAsia="Calibri"/>
          <w:b/>
          <w:lang w:eastAsia="en-US"/>
        </w:rPr>
        <w:t>, è necessario fornire spiegazioni compilando il campo “NOTE”.</w:t>
      </w:r>
    </w:p>
    <w:p w14:paraId="2B1DF0D5" w14:textId="1D279DB3" w:rsidR="00960193" w:rsidRPr="00960193" w:rsidRDefault="00960193" w:rsidP="00960193">
      <w:pPr>
        <w:spacing w:before="240"/>
        <w:ind w:left="-426"/>
        <w:jc w:val="both"/>
        <w:rPr>
          <w:b/>
          <w:u w:val="single"/>
        </w:rPr>
      </w:pPr>
      <w:r w:rsidRPr="00960193">
        <w:rPr>
          <w:b/>
          <w:u w:val="single"/>
        </w:rPr>
        <w:t xml:space="preserve">Per le attrezzature che saranno fornite come “equivalenti” al marchio individuato dalla Stazione appaltante, dovrà essere garantita la piena compatibilità al fine di assicurare il funzionamento del sistema nel complesso. </w:t>
      </w:r>
    </w:p>
    <w:p w14:paraId="7C72DD42" w14:textId="76A01BFE" w:rsidR="0029648F" w:rsidRDefault="00960193" w:rsidP="0048010F">
      <w:pPr>
        <w:spacing w:before="240"/>
        <w:ind w:left="-426"/>
        <w:jc w:val="both"/>
        <w:rPr>
          <w:b/>
          <w:u w:val="single"/>
        </w:rPr>
      </w:pPr>
      <w:r w:rsidRPr="00960193">
        <w:rPr>
          <w:b/>
          <w:u w:val="single"/>
        </w:rPr>
        <w:t xml:space="preserve">Inoltre, ai sensi dell’art. 68 co. 7 del </w:t>
      </w:r>
      <w:proofErr w:type="gramStart"/>
      <w:r w:rsidRPr="00960193">
        <w:rPr>
          <w:b/>
          <w:u w:val="single"/>
        </w:rPr>
        <w:t>D.Lgs</w:t>
      </w:r>
      <w:proofErr w:type="gramEnd"/>
      <w:r w:rsidRPr="00960193">
        <w:rPr>
          <w:b/>
          <w:u w:val="single"/>
        </w:rPr>
        <w:t>. 50/2016 e s.m.i., l’operatore economico dovrà dimostrare</w:t>
      </w:r>
      <w:r w:rsidR="00AF22C9">
        <w:rPr>
          <w:b/>
          <w:u w:val="single"/>
        </w:rPr>
        <w:t>,</w:t>
      </w:r>
      <w:r w:rsidRPr="00960193">
        <w:rPr>
          <w:b/>
          <w:u w:val="single"/>
        </w:rPr>
        <w:t xml:space="preserve"> con qualunque mezzo appropriato, che le soluzioni proposte ottemperano in maniera equivalente ai requisiti definiti dalle specifiche tecniche. </w:t>
      </w:r>
    </w:p>
    <w:p w14:paraId="177D96EB" w14:textId="77777777" w:rsidR="0048010F" w:rsidRPr="0048010F" w:rsidRDefault="0048010F" w:rsidP="0048010F">
      <w:pPr>
        <w:spacing w:before="240"/>
        <w:ind w:left="-426"/>
        <w:jc w:val="both"/>
        <w:rPr>
          <w:b/>
          <w:u w:val="single"/>
        </w:rPr>
      </w:pPr>
    </w:p>
    <w:p w14:paraId="57E7EBBD" w14:textId="77777777" w:rsidR="00631422" w:rsidRPr="00631422" w:rsidRDefault="00631422" w:rsidP="00631422">
      <w:pPr>
        <w:shd w:val="clear" w:color="auto" w:fill="FFFFFF"/>
        <w:spacing w:after="160" w:line="259" w:lineRule="auto"/>
        <w:ind w:left="-567"/>
        <w:jc w:val="both"/>
        <w:rPr>
          <w:rFonts w:eastAsia="Calibri"/>
          <w:lang w:eastAsia="en-US"/>
        </w:rPr>
      </w:pPr>
    </w:p>
    <w:p w14:paraId="774B91A4" w14:textId="74920397" w:rsidR="00631422" w:rsidRPr="00631422" w:rsidRDefault="00631422" w:rsidP="003F3BC9">
      <w:pPr>
        <w:widowControl w:val="0"/>
        <w:spacing w:after="160" w:line="259" w:lineRule="auto"/>
        <w:ind w:left="1593" w:right="-879" w:hanging="1593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 xml:space="preserve">Data___________________              </w:t>
      </w:r>
      <w:r w:rsidR="00011545">
        <w:rPr>
          <w:rFonts w:eastAsia="Calibri"/>
          <w:lang w:eastAsia="en-US"/>
        </w:rPr>
        <w:t xml:space="preserve">                 </w:t>
      </w:r>
      <w:r w:rsidRPr="00631422">
        <w:rPr>
          <w:rFonts w:eastAsia="Calibri"/>
          <w:lang w:eastAsia="en-US"/>
        </w:rPr>
        <w:t>Timbro e firma del Legale Rappresentante</w:t>
      </w:r>
    </w:p>
    <w:p w14:paraId="76F73C41" w14:textId="28D0340E" w:rsidR="00360960" w:rsidRPr="00905AF4" w:rsidRDefault="00631422" w:rsidP="00905AF4">
      <w:pPr>
        <w:spacing w:after="160" w:line="259" w:lineRule="auto"/>
        <w:jc w:val="right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  <w:t xml:space="preserve">      </w:t>
      </w:r>
      <w:r w:rsidRPr="00631422">
        <w:rPr>
          <w:rFonts w:eastAsia="Calibri"/>
          <w:lang w:eastAsia="en-US"/>
        </w:rPr>
        <w:t>____________________________</w:t>
      </w:r>
      <w:r w:rsidR="00011545">
        <w:rPr>
          <w:rFonts w:eastAsia="Calibri"/>
          <w:lang w:eastAsia="en-US"/>
        </w:rPr>
        <w:t>_____</w:t>
      </w:r>
    </w:p>
    <w:sectPr w:rsidR="00360960" w:rsidRPr="00905AF4" w:rsidSect="00B12CCB">
      <w:headerReference w:type="default" r:id="rId11"/>
      <w:footerReference w:type="default" r:id="rId12"/>
      <w:pgSz w:w="11906" w:h="16838"/>
      <w:pgMar w:top="2438" w:right="1701" w:bottom="2835" w:left="14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88DF7" w14:textId="77777777" w:rsidR="00124F15" w:rsidRDefault="00124F15">
      <w:r>
        <w:separator/>
      </w:r>
    </w:p>
  </w:endnote>
  <w:endnote w:type="continuationSeparator" w:id="0">
    <w:p w14:paraId="22601E9B" w14:textId="77777777" w:rsidR="00124F15" w:rsidRDefault="00124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77777777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655CFA9C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74F">
          <w:rPr>
            <w:noProof/>
          </w:rPr>
          <w:t>11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53B0E" w14:textId="77777777" w:rsidR="00124F15" w:rsidRDefault="00124F15">
      <w:r>
        <w:separator/>
      </w:r>
    </w:p>
  </w:footnote>
  <w:footnote w:type="continuationSeparator" w:id="0">
    <w:p w14:paraId="5C93BB1E" w14:textId="77777777" w:rsidR="00124F15" w:rsidRDefault="00124F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76AEAD57">
          <wp:extent cx="3800475" cy="1304925"/>
          <wp:effectExtent l="0" t="0" r="9525" b="9525"/>
          <wp:docPr id="1" name="Immagine 1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D2AA99" w14:textId="77777777" w:rsidR="006557B4" w:rsidRDefault="00C85708" w:rsidP="006557B4">
    <w:pPr>
      <w:autoSpaceDE w:val="0"/>
      <w:autoSpaceDN w:val="0"/>
      <w:adjustRightInd w:val="0"/>
      <w:jc w:val="center"/>
      <w:rPr>
        <w:lang w:eastAsia="en-US"/>
      </w:rPr>
    </w:pPr>
    <w:r>
      <w:rPr>
        <w:lang w:eastAsia="en-US"/>
      </w:rPr>
      <w:t>Settore approvvigionamenti, contabilità e coordinamento</w:t>
    </w:r>
  </w:p>
  <w:p w14:paraId="62E76DB2" w14:textId="77777777" w:rsidR="006557B4" w:rsidRDefault="002C074F" w:rsidP="00A0071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76060A"/>
    <w:multiLevelType w:val="hybridMultilevel"/>
    <w:tmpl w:val="BFC433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5653B"/>
    <w:rsid w:val="0006222C"/>
    <w:rsid w:val="0009442B"/>
    <w:rsid w:val="000A299F"/>
    <w:rsid w:val="000C054F"/>
    <w:rsid w:val="000E2472"/>
    <w:rsid w:val="000E3705"/>
    <w:rsid w:val="00103E14"/>
    <w:rsid w:val="00124F15"/>
    <w:rsid w:val="00173914"/>
    <w:rsid w:val="00174952"/>
    <w:rsid w:val="001A4A88"/>
    <w:rsid w:val="001A65D8"/>
    <w:rsid w:val="001B3B11"/>
    <w:rsid w:val="001D6E91"/>
    <w:rsid w:val="001E6888"/>
    <w:rsid w:val="0029648F"/>
    <w:rsid w:val="002C074F"/>
    <w:rsid w:val="002C3279"/>
    <w:rsid w:val="002D553C"/>
    <w:rsid w:val="002E47E4"/>
    <w:rsid w:val="002F0117"/>
    <w:rsid w:val="00315019"/>
    <w:rsid w:val="00360960"/>
    <w:rsid w:val="003C2550"/>
    <w:rsid w:val="003C7976"/>
    <w:rsid w:val="003E701D"/>
    <w:rsid w:val="003F3BC9"/>
    <w:rsid w:val="00416C84"/>
    <w:rsid w:val="00432FDA"/>
    <w:rsid w:val="00447F27"/>
    <w:rsid w:val="0048010F"/>
    <w:rsid w:val="004B5398"/>
    <w:rsid w:val="004E01F2"/>
    <w:rsid w:val="004E3267"/>
    <w:rsid w:val="004E342F"/>
    <w:rsid w:val="004F1526"/>
    <w:rsid w:val="0052326A"/>
    <w:rsid w:val="00597B31"/>
    <w:rsid w:val="005C02C8"/>
    <w:rsid w:val="005C32BA"/>
    <w:rsid w:val="00613C87"/>
    <w:rsid w:val="00631422"/>
    <w:rsid w:val="00650909"/>
    <w:rsid w:val="006634B4"/>
    <w:rsid w:val="00667BF6"/>
    <w:rsid w:val="00677855"/>
    <w:rsid w:val="006C7FBE"/>
    <w:rsid w:val="006D72BA"/>
    <w:rsid w:val="00732B61"/>
    <w:rsid w:val="0074192A"/>
    <w:rsid w:val="00746128"/>
    <w:rsid w:val="00762FDD"/>
    <w:rsid w:val="007B5851"/>
    <w:rsid w:val="00842C0B"/>
    <w:rsid w:val="008541F7"/>
    <w:rsid w:val="00891E42"/>
    <w:rsid w:val="008A02C5"/>
    <w:rsid w:val="008D6805"/>
    <w:rsid w:val="008E48E7"/>
    <w:rsid w:val="008E4F11"/>
    <w:rsid w:val="008F061B"/>
    <w:rsid w:val="00905AF4"/>
    <w:rsid w:val="00960193"/>
    <w:rsid w:val="009644F9"/>
    <w:rsid w:val="00987B09"/>
    <w:rsid w:val="009A6E47"/>
    <w:rsid w:val="009D3276"/>
    <w:rsid w:val="009E0B4F"/>
    <w:rsid w:val="009E5706"/>
    <w:rsid w:val="00A0537A"/>
    <w:rsid w:val="00A074D8"/>
    <w:rsid w:val="00A13EDC"/>
    <w:rsid w:val="00AA780E"/>
    <w:rsid w:val="00AF1A01"/>
    <w:rsid w:val="00AF22C9"/>
    <w:rsid w:val="00B04453"/>
    <w:rsid w:val="00BA58F7"/>
    <w:rsid w:val="00BB2541"/>
    <w:rsid w:val="00BC0D14"/>
    <w:rsid w:val="00C85708"/>
    <w:rsid w:val="00C953D6"/>
    <w:rsid w:val="00CD3A22"/>
    <w:rsid w:val="00CE3829"/>
    <w:rsid w:val="00D127DF"/>
    <w:rsid w:val="00D96210"/>
    <w:rsid w:val="00DB63FA"/>
    <w:rsid w:val="00DE53EE"/>
    <w:rsid w:val="00E224AF"/>
    <w:rsid w:val="00E404E4"/>
    <w:rsid w:val="00E60EE3"/>
    <w:rsid w:val="00E66FD4"/>
    <w:rsid w:val="00E93353"/>
    <w:rsid w:val="00ED3074"/>
    <w:rsid w:val="00F5379C"/>
    <w:rsid w:val="00F54CB7"/>
    <w:rsid w:val="00F675DB"/>
    <w:rsid w:val="00FB318D"/>
    <w:rsid w:val="00FD108A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semiHidden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7294A-9EAE-4411-91B0-D37073EF9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11</Pages>
  <Words>1514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Isabella Longo</cp:lastModifiedBy>
  <cp:revision>67</cp:revision>
  <cp:lastPrinted>2018-11-29T11:38:00Z</cp:lastPrinted>
  <dcterms:created xsi:type="dcterms:W3CDTF">2018-11-21T15:26:00Z</dcterms:created>
  <dcterms:modified xsi:type="dcterms:W3CDTF">2019-10-09T09:23:00Z</dcterms:modified>
</cp:coreProperties>
</file>